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052" w:rsidRDefault="00122052" w:rsidP="00122052">
      <w:pPr>
        <w:rPr>
          <w:b/>
          <w:sz w:val="32"/>
          <w:szCs w:val="32"/>
        </w:rPr>
      </w:pPr>
    </w:p>
    <w:p w:rsidR="00122052" w:rsidRPr="00122052" w:rsidRDefault="00122052" w:rsidP="00122052">
      <w:pPr>
        <w:rPr>
          <w:b/>
          <w:sz w:val="32"/>
          <w:szCs w:val="32"/>
        </w:rPr>
      </w:pPr>
      <w:r w:rsidRPr="00122052">
        <w:rPr>
          <w:b/>
          <w:sz w:val="32"/>
          <w:szCs w:val="32"/>
        </w:rPr>
        <w:t>Proj</w:t>
      </w:r>
      <w:bookmarkStart w:id="0" w:name="_GoBack"/>
      <w:bookmarkEnd w:id="0"/>
      <w:r w:rsidRPr="00122052">
        <w:rPr>
          <w:b/>
          <w:sz w:val="32"/>
          <w:szCs w:val="32"/>
        </w:rPr>
        <w:t xml:space="preserve">ekt </w:t>
      </w:r>
      <w:proofErr w:type="spellStart"/>
      <w:r w:rsidRPr="00122052">
        <w:rPr>
          <w:b/>
          <w:sz w:val="32"/>
          <w:szCs w:val="32"/>
        </w:rPr>
        <w:t>Horizon</w:t>
      </w:r>
      <w:proofErr w:type="spellEnd"/>
      <w:r w:rsidRPr="00122052">
        <w:rPr>
          <w:b/>
          <w:sz w:val="32"/>
          <w:szCs w:val="32"/>
        </w:rPr>
        <w:t xml:space="preserve"> </w:t>
      </w:r>
      <w:proofErr w:type="spellStart"/>
      <w:r w:rsidRPr="00122052">
        <w:rPr>
          <w:b/>
          <w:sz w:val="32"/>
          <w:szCs w:val="32"/>
        </w:rPr>
        <w:t>Europe</w:t>
      </w:r>
      <w:proofErr w:type="spellEnd"/>
      <w:r w:rsidRPr="00122052">
        <w:rPr>
          <w:b/>
          <w:sz w:val="32"/>
          <w:szCs w:val="32"/>
        </w:rPr>
        <w:t xml:space="preserve"> SIMIACCI byl zahájen 1. ledna 2025</w:t>
      </w:r>
    </w:p>
    <w:p w:rsidR="00122052" w:rsidRPr="002133EE" w:rsidRDefault="00122052" w:rsidP="00122052">
      <w:pPr>
        <w:jc w:val="both"/>
        <w:rPr>
          <w:b/>
        </w:rPr>
      </w:pPr>
      <w:r w:rsidRPr="002133EE">
        <w:rPr>
          <w:b/>
        </w:rPr>
        <w:t>S potěšením oficiálně oznamujeme zahájení projektu SIMIACCI (</w:t>
      </w:r>
      <w:proofErr w:type="spellStart"/>
      <w:r w:rsidRPr="002133EE">
        <w:rPr>
          <w:b/>
        </w:rPr>
        <w:t>Sustainable</w:t>
      </w:r>
      <w:proofErr w:type="spellEnd"/>
      <w:r w:rsidRPr="002133EE">
        <w:rPr>
          <w:b/>
        </w:rPr>
        <w:t xml:space="preserve"> </w:t>
      </w:r>
      <w:proofErr w:type="spellStart"/>
      <w:r w:rsidRPr="002133EE">
        <w:rPr>
          <w:b/>
        </w:rPr>
        <w:t>Intelligent</w:t>
      </w:r>
      <w:proofErr w:type="spellEnd"/>
      <w:r w:rsidRPr="002133EE">
        <w:rPr>
          <w:b/>
        </w:rPr>
        <w:t xml:space="preserve"> Management </w:t>
      </w:r>
      <w:proofErr w:type="spellStart"/>
      <w:r w:rsidRPr="002133EE">
        <w:rPr>
          <w:b/>
        </w:rPr>
        <w:t>of</w:t>
      </w:r>
      <w:proofErr w:type="spellEnd"/>
      <w:r w:rsidRPr="002133EE">
        <w:rPr>
          <w:b/>
        </w:rPr>
        <w:t xml:space="preserve"> </w:t>
      </w:r>
      <w:proofErr w:type="spellStart"/>
      <w:r w:rsidRPr="002133EE">
        <w:rPr>
          <w:b/>
        </w:rPr>
        <w:t>Indoor</w:t>
      </w:r>
      <w:proofErr w:type="spellEnd"/>
      <w:r w:rsidRPr="002133EE">
        <w:rPr>
          <w:b/>
        </w:rPr>
        <w:t xml:space="preserve"> Air </w:t>
      </w:r>
      <w:proofErr w:type="spellStart"/>
      <w:r w:rsidRPr="002133EE">
        <w:rPr>
          <w:b/>
        </w:rPr>
        <w:t>Quality</w:t>
      </w:r>
      <w:proofErr w:type="spellEnd"/>
      <w:r w:rsidRPr="002133EE">
        <w:rPr>
          <w:b/>
        </w:rPr>
        <w:t xml:space="preserve"> </w:t>
      </w:r>
      <w:proofErr w:type="spellStart"/>
      <w:r w:rsidRPr="002133EE">
        <w:rPr>
          <w:b/>
        </w:rPr>
        <w:t>for</w:t>
      </w:r>
      <w:proofErr w:type="spellEnd"/>
      <w:r w:rsidRPr="002133EE">
        <w:rPr>
          <w:b/>
        </w:rPr>
        <w:t xml:space="preserve"> </w:t>
      </w:r>
      <w:proofErr w:type="spellStart"/>
      <w:r w:rsidRPr="002133EE">
        <w:rPr>
          <w:b/>
        </w:rPr>
        <w:t>the</w:t>
      </w:r>
      <w:proofErr w:type="spellEnd"/>
      <w:r w:rsidRPr="002133EE">
        <w:rPr>
          <w:b/>
        </w:rPr>
        <w:t xml:space="preserve"> </w:t>
      </w:r>
      <w:proofErr w:type="spellStart"/>
      <w:r w:rsidRPr="002133EE">
        <w:rPr>
          <w:b/>
        </w:rPr>
        <w:t>Culture</w:t>
      </w:r>
      <w:proofErr w:type="spellEnd"/>
      <w:r w:rsidRPr="002133EE">
        <w:rPr>
          <w:b/>
        </w:rPr>
        <w:t xml:space="preserve"> and </w:t>
      </w:r>
      <w:proofErr w:type="spellStart"/>
      <w:r w:rsidRPr="002133EE">
        <w:rPr>
          <w:b/>
        </w:rPr>
        <w:t>Creative</w:t>
      </w:r>
      <w:proofErr w:type="spellEnd"/>
      <w:r w:rsidRPr="002133EE">
        <w:rPr>
          <w:b/>
        </w:rPr>
        <w:t xml:space="preserve"> </w:t>
      </w:r>
      <w:proofErr w:type="spellStart"/>
      <w:r w:rsidRPr="002133EE">
        <w:rPr>
          <w:b/>
        </w:rPr>
        <w:t>Industries</w:t>
      </w:r>
      <w:proofErr w:type="spellEnd"/>
      <w:r w:rsidRPr="002133EE">
        <w:rPr>
          <w:b/>
        </w:rPr>
        <w:t>), který běží od 1. ledna 2025 a poběží po dobu následujících čtyř let.</w:t>
      </w:r>
    </w:p>
    <w:p w:rsidR="00122052" w:rsidRPr="002133EE" w:rsidRDefault="00122052" w:rsidP="00122052">
      <w:pPr>
        <w:jc w:val="both"/>
        <w:rPr>
          <w:b/>
        </w:rPr>
      </w:pPr>
      <w:r w:rsidRPr="002133EE">
        <w:rPr>
          <w:b/>
        </w:rPr>
        <w:t>Cílem této ambiciózní iniciativy, financované v rámci programu Horizont Evropa</w:t>
      </w:r>
      <w:r>
        <w:rPr>
          <w:b/>
        </w:rPr>
        <w:t>,</w:t>
      </w:r>
      <w:r w:rsidRPr="002133EE">
        <w:rPr>
          <w:b/>
        </w:rPr>
        <w:t xml:space="preserve"> je zlepšit efektivitu v řízení kvality vnitřního prostředí v galeriích, knihovnách, archivech a muzeích (GLAM) v Evropě, </w:t>
      </w:r>
      <w:r>
        <w:rPr>
          <w:b/>
        </w:rPr>
        <w:t>a </w:t>
      </w:r>
      <w:r w:rsidRPr="002133EE">
        <w:rPr>
          <w:b/>
        </w:rPr>
        <w:t>zkvalitnit tak preventivní konzervaci artefaktů kulturního dědictví a zároveň snížit spotřebu energie.</w:t>
      </w:r>
    </w:p>
    <w:p w:rsidR="00122052" w:rsidRDefault="00122052" w:rsidP="00122052">
      <w:pPr>
        <w:jc w:val="both"/>
      </w:pPr>
      <w:r>
        <w:t xml:space="preserve">Projekt úspěšně odstartoval v lisabonském Národním muzeu kočárů, kde proběhlo plodné dvoudenní setkání pořádané Technickou univerzitou </w:t>
      </w:r>
      <w:proofErr w:type="spellStart"/>
      <w:r>
        <w:t>Istituto</w:t>
      </w:r>
      <w:proofErr w:type="spellEnd"/>
      <w:r>
        <w:t xml:space="preserve"> </w:t>
      </w:r>
      <w:proofErr w:type="spellStart"/>
      <w:r>
        <w:t>Supérior</w:t>
      </w:r>
      <w:proofErr w:type="spellEnd"/>
      <w:r>
        <w:t xml:space="preserve"> </w:t>
      </w:r>
      <w:proofErr w:type="spellStart"/>
      <w:r>
        <w:t>Tecnico</w:t>
      </w:r>
      <w:proofErr w:type="spellEnd"/>
      <w:r>
        <w:t xml:space="preserve"> v Lisabonu (IST ID), která je součástí a koordinátorem projektu.</w:t>
      </w:r>
    </w:p>
    <w:p w:rsidR="00122052" w:rsidRDefault="00122052" w:rsidP="00122052">
      <w:pPr>
        <w:jc w:val="both"/>
      </w:pPr>
      <w:r>
        <w:t>Na akci se 23. a 24. ledna sešlo 15 partnerů z celé Evropy, aby diskutovali o cílech projektu, sdíleli své poznatky a vytvořili pracovní plán pro příští čtyři roky.</w:t>
      </w:r>
    </w:p>
    <w:p w:rsidR="00122052" w:rsidRDefault="00122052" w:rsidP="00122052">
      <w:pPr>
        <w:spacing w:after="0"/>
        <w:jc w:val="both"/>
      </w:pPr>
      <w:r>
        <w:t xml:space="preserve">Přechod na postupy šetrné ke klimatu je naléhavým požadavkem ve všech odvětvích hospodářství EU, včetně kulturních a tvůrčích odvětví. </w:t>
      </w:r>
      <w:r w:rsidRPr="00573620">
        <w:t xml:space="preserve"> </w:t>
      </w:r>
      <w:r>
        <w:t>Pro zajištění kvalitního vnitřního prostředí a kontrolu přítomných polutantů (těkavých organických látek (VOC), oxidů dusíku (</w:t>
      </w:r>
      <w:proofErr w:type="spellStart"/>
      <w:r>
        <w:t>NOx</w:t>
      </w:r>
      <w:proofErr w:type="spellEnd"/>
      <w:r>
        <w:t>) a sirovodíku (H</w:t>
      </w:r>
      <w:r w:rsidRPr="00B0398D">
        <w:rPr>
          <w:vertAlign w:val="subscript"/>
        </w:rPr>
        <w:t>2</w:t>
      </w:r>
      <w:r>
        <w:t xml:space="preserve">S), stejně jako pro kontrolu relativní vlhkosti, která je pro uchování řady artefaktů kulturního dědictví zásadní, spotřebovávají GLAM značné množství energie. Tradiční řešení kvality vnitřního prostředí často nejsou dostatečně účinná, proto se pro udržitelné řízení kvality vnitřního prostředí hledají inovativní řešení. </w:t>
      </w:r>
    </w:p>
    <w:p w:rsidR="00122052" w:rsidRDefault="00122052" w:rsidP="00122052">
      <w:pPr>
        <w:spacing w:after="0"/>
      </w:pPr>
    </w:p>
    <w:p w:rsidR="00122052" w:rsidRPr="002133EE" w:rsidRDefault="00122052" w:rsidP="00122052">
      <w:pPr>
        <w:rPr>
          <w:b/>
        </w:rPr>
      </w:pPr>
      <w:r w:rsidRPr="002133EE">
        <w:rPr>
          <w:b/>
        </w:rPr>
        <w:t>Projekt SIMIACCI se zaměřuje na inovativních technologie řízení kvality vnitřního prostředí.</w:t>
      </w:r>
    </w:p>
    <w:p w:rsidR="00122052" w:rsidRPr="002133EE" w:rsidRDefault="00122052" w:rsidP="00122052">
      <w:pPr>
        <w:rPr>
          <w:b/>
        </w:rPr>
      </w:pPr>
      <w:r w:rsidRPr="002133EE">
        <w:rPr>
          <w:b/>
        </w:rPr>
        <w:t>Mezi hlavní inovace patří:</w:t>
      </w:r>
    </w:p>
    <w:p w:rsidR="00122052" w:rsidRPr="00122052" w:rsidRDefault="00122052" w:rsidP="00122052">
      <w:pPr>
        <w:pStyle w:val="Odstavecseseznamem"/>
        <w:numPr>
          <w:ilvl w:val="0"/>
          <w:numId w:val="2"/>
        </w:numPr>
        <w:rPr>
          <w:rFonts w:ascii="Calibri" w:eastAsia="Calibri" w:hAnsi="Calibri" w:cs="Calibri"/>
          <w:lang w:eastAsia="cs-CZ"/>
        </w:rPr>
      </w:pPr>
      <w:r w:rsidRPr="00122052">
        <w:rPr>
          <w:rFonts w:ascii="Calibri" w:eastAsia="Calibri" w:hAnsi="Calibri" w:cs="Calibri"/>
          <w:lang w:eastAsia="cs-CZ"/>
        </w:rPr>
        <w:t>Využití nových materiálů (látek se strukturou organokovových matric) k zachycení polutantů. Jedná se o pokročilé sorbenty pro zachycování těkavých organických látek (VOC), kysličníků dusíku (Nox) a sirovodíku (H2S) v reálných muzejních prostorách.</w:t>
      </w:r>
    </w:p>
    <w:p w:rsidR="00122052" w:rsidRPr="00122052" w:rsidRDefault="00122052" w:rsidP="00122052">
      <w:pPr>
        <w:pStyle w:val="Odstavecseseznamem"/>
        <w:numPr>
          <w:ilvl w:val="0"/>
          <w:numId w:val="2"/>
        </w:numPr>
        <w:rPr>
          <w:rFonts w:ascii="Calibri" w:eastAsia="Calibri" w:hAnsi="Calibri" w:cs="Calibri"/>
          <w:lang w:eastAsia="cs-CZ"/>
        </w:rPr>
      </w:pPr>
      <w:r w:rsidRPr="00122052">
        <w:rPr>
          <w:rFonts w:ascii="Calibri" w:eastAsia="Calibri" w:hAnsi="Calibri" w:cs="Calibri"/>
          <w:lang w:eastAsia="cs-CZ"/>
        </w:rPr>
        <w:t>Vývoj prediktivních modelů a senzorů pro sledování a řízení úrovně znečišťujících látek – vývoj nástrojů pro kvalifikovanou predikci koncentrace kontaminantů tak, aby bylo možné na základě údajů získaných ze senzorů poskytovat v reálném čase doporučení pro ochranná opatření.</w:t>
      </w:r>
    </w:p>
    <w:p w:rsidR="00122052" w:rsidRPr="00122052" w:rsidRDefault="00122052" w:rsidP="00122052">
      <w:pPr>
        <w:pStyle w:val="Odstavecseseznamem"/>
        <w:numPr>
          <w:ilvl w:val="0"/>
          <w:numId w:val="2"/>
        </w:numPr>
        <w:rPr>
          <w:rFonts w:ascii="Calibri" w:eastAsia="Calibri" w:hAnsi="Calibri" w:cs="Calibri"/>
          <w:lang w:eastAsia="cs-CZ"/>
        </w:rPr>
      </w:pPr>
      <w:r w:rsidRPr="00122052">
        <w:rPr>
          <w:rFonts w:ascii="Calibri" w:eastAsia="Calibri" w:hAnsi="Calibri" w:cs="Calibri"/>
          <w:lang w:eastAsia="cs-CZ"/>
        </w:rPr>
        <w:t>Navrhování modulárních systémů, které splňují technické i environmentální potřeby v oblasti řízení kvality ovzduší vnitřního prostředí.</w:t>
      </w:r>
    </w:p>
    <w:p w:rsidR="00122052" w:rsidRDefault="00122052" w:rsidP="00122052">
      <w:pPr>
        <w:pStyle w:val="Odstavecseseznamem"/>
        <w:numPr>
          <w:ilvl w:val="0"/>
          <w:numId w:val="2"/>
        </w:numPr>
      </w:pPr>
      <w:r w:rsidRPr="00122052">
        <w:rPr>
          <w:rFonts w:ascii="Calibri" w:eastAsia="Calibri" w:hAnsi="Calibri" w:cs="Calibri"/>
          <w:lang w:eastAsia="cs-CZ"/>
        </w:rPr>
        <w:t>Vytváření nových ekonomických modelů, které kombinují tato řešení a integrují tržní strategie podpořené komplexní ekonomickou, environmentální a sociální analýzou</w:t>
      </w:r>
      <w:r>
        <w:t>.</w:t>
      </w:r>
    </w:p>
    <w:p w:rsidR="00122052" w:rsidRPr="0032159D" w:rsidRDefault="00122052" w:rsidP="00122052">
      <w:pPr>
        <w:rPr>
          <w:b/>
        </w:rPr>
      </w:pPr>
      <w:r w:rsidRPr="0032159D">
        <w:rPr>
          <w:b/>
        </w:rPr>
        <w:t>Evropská spolupráce a špičkové technologie</w:t>
      </w:r>
    </w:p>
    <w:p w:rsidR="00122052" w:rsidRDefault="00122052" w:rsidP="00122052">
      <w:pPr>
        <w:jc w:val="both"/>
      </w:pPr>
      <w:r>
        <w:t xml:space="preserve">V rámci projektu SIMIACCI by mělo být vyvinuto 20 prototypů, které budou předvedeny v 7 </w:t>
      </w:r>
      <w:proofErr w:type="spellStart"/>
      <w:r>
        <w:t>GLAMech</w:t>
      </w:r>
      <w:proofErr w:type="spellEnd"/>
      <w:r>
        <w:t xml:space="preserve"> různých typů a velikostí v rozdílném kontextu napříč Evropou, aby konkrétně doložily energetickou </w:t>
      </w:r>
      <w:r>
        <w:lastRenderedPageBreak/>
        <w:t xml:space="preserve">a ekonomickou účinnost řešení. Předpoklad je snížení energetické náročnosti o 30-50 % a zároveň prodloužení doby uchovávání artefaktů kulturního dědictví. </w:t>
      </w:r>
    </w:p>
    <w:p w:rsidR="00122052" w:rsidRDefault="00122052" w:rsidP="00122052">
      <w:pPr>
        <w:jc w:val="both"/>
      </w:pPr>
    </w:p>
    <w:p w:rsidR="00122052" w:rsidRPr="002133EE" w:rsidRDefault="00122052" w:rsidP="00122052">
      <w:pPr>
        <w:rPr>
          <w:b/>
        </w:rPr>
      </w:pPr>
      <w:r w:rsidRPr="002133EE">
        <w:rPr>
          <w:b/>
        </w:rPr>
        <w:t xml:space="preserve">Zapojené </w:t>
      </w:r>
      <w:proofErr w:type="spellStart"/>
      <w:r w:rsidRPr="002133EE">
        <w:rPr>
          <w:b/>
        </w:rPr>
        <w:t>GLAMy</w:t>
      </w:r>
      <w:proofErr w:type="spellEnd"/>
      <w:r w:rsidRPr="002133EE">
        <w:rPr>
          <w:b/>
        </w:rPr>
        <w:t xml:space="preserve"> jsou: </w:t>
      </w:r>
    </w:p>
    <w:p w:rsidR="00122052" w:rsidRDefault="00122052" w:rsidP="00122052">
      <w:pPr>
        <w:jc w:val="both"/>
      </w:pPr>
      <w:r>
        <w:t>DET KGL. BIBLIOTEK (Dánsko), NARODNÍTECHNICKÉ MUZEUM (ČR), MUSEUM NATIONAL D'HISTOIRE NATURELLE (Francie), MUSEUS E MONUMENTOS DE PORTUGAL EPE (Portugalsko), STAATLICHE AKADEMIE DER BILDENDEN KUNSTE STUTTGART (Německo), DEUTSCHES MUSEUM VON MEISTERWERKEN DER NATURWISSENSCHAFT UND TECHNIK (Německo), STAATSARCHIV AARGAU (Švýcarsko)</w:t>
      </w:r>
    </w:p>
    <w:p w:rsidR="00122052" w:rsidRPr="002133EE" w:rsidRDefault="00122052" w:rsidP="00122052">
      <w:pPr>
        <w:rPr>
          <w:b/>
        </w:rPr>
      </w:pPr>
      <w:r w:rsidRPr="002133EE">
        <w:rPr>
          <w:b/>
        </w:rPr>
        <w:t>Cesta vedoucí k udržitelné budoucnosti</w:t>
      </w:r>
    </w:p>
    <w:p w:rsidR="00122052" w:rsidRDefault="00122052" w:rsidP="00122052">
      <w:pPr>
        <w:jc w:val="both"/>
      </w:pPr>
      <w:r>
        <w:t xml:space="preserve">Prostřednictvím specializovaných výstav, které osloví 30 000 návštěvníků, se SIMIACCI snaží napříč zeměmi GLAM i mimo ně inspirovat k přechodu na nový přístup k řízení klimatu a v konečném důsledku ovlivnit i </w:t>
      </w:r>
      <w:proofErr w:type="spellStart"/>
      <w:r>
        <w:t>dalšíi</w:t>
      </w:r>
      <w:proofErr w:type="spellEnd"/>
      <w:r>
        <w:t xml:space="preserve"> odvětví. </w:t>
      </w:r>
    </w:p>
    <w:p w:rsidR="00122052" w:rsidRPr="002133EE" w:rsidRDefault="00122052" w:rsidP="00122052">
      <w:pPr>
        <w:rPr>
          <w:b/>
        </w:rPr>
      </w:pPr>
      <w:r w:rsidRPr="002133EE">
        <w:rPr>
          <w:b/>
        </w:rPr>
        <w:t>Úsilí o spolupráci</w:t>
      </w:r>
    </w:p>
    <w:p w:rsidR="00122052" w:rsidRDefault="00122052" w:rsidP="00122052">
      <w:pPr>
        <w:jc w:val="both"/>
      </w:pPr>
      <w:r>
        <w:t>SIMIACCI sdružuje světově uznávané akademické vědce zabývající se materiály a ochranou přírody, malé a střední podniky zabývající se novými technologiemi i velké společnosti a specializované instituce proto, aby tento ambiciózní projekt posunuli kupředu.</w:t>
      </w:r>
    </w:p>
    <w:p w:rsidR="00122052" w:rsidRPr="005E35A2" w:rsidRDefault="00122052" w:rsidP="00122052">
      <w:pPr>
        <w:rPr>
          <w:i/>
        </w:rPr>
      </w:pPr>
      <w:r w:rsidRPr="005E35A2">
        <w:rPr>
          <w:i/>
        </w:rPr>
        <w:t>Další informace získáte na adrese: simiacci.project@gmail.com.</w:t>
      </w:r>
    </w:p>
    <w:p w:rsidR="00122052" w:rsidRPr="005E35A2" w:rsidRDefault="00122052" w:rsidP="00122052">
      <w:pPr>
        <w:rPr>
          <w:i/>
        </w:rPr>
      </w:pPr>
      <w:r w:rsidRPr="005E35A2">
        <w:rPr>
          <w:i/>
        </w:rPr>
        <w:t xml:space="preserve">Pro nejnovější zprávy a události projektu nezapomeňte sledovat stránku na síti </w:t>
      </w:r>
      <w:proofErr w:type="spellStart"/>
      <w:r w:rsidRPr="005E35A2">
        <w:rPr>
          <w:i/>
        </w:rPr>
        <w:t>LinkedIn</w:t>
      </w:r>
      <w:proofErr w:type="spellEnd"/>
      <w:r w:rsidRPr="005E35A2">
        <w:rPr>
          <w:i/>
        </w:rPr>
        <w:t xml:space="preserve">: </w:t>
      </w:r>
      <w:r w:rsidRPr="005E35A2">
        <w:rPr>
          <w:rFonts w:ascii="CIDFont+F3" w:hAnsi="CIDFont+F3" w:cs="CIDFont+F3"/>
          <w:i/>
          <w:sz w:val="21"/>
          <w:szCs w:val="21"/>
        </w:rPr>
        <w:t>@SIMIACCI.</w:t>
      </w:r>
    </w:p>
    <w:p w:rsidR="00ED7265" w:rsidRPr="00122052" w:rsidRDefault="005150AB" w:rsidP="00122052">
      <w:pPr>
        <w:rPr>
          <w:b/>
        </w:rPr>
      </w:pPr>
      <w:r w:rsidRPr="00122052">
        <w:rPr>
          <w:b/>
        </w:rPr>
        <w:t xml:space="preserve">Tisková zpráva </w:t>
      </w:r>
      <w:r w:rsidR="00122052" w:rsidRPr="00122052">
        <w:rPr>
          <w:b/>
        </w:rPr>
        <w:t>7. 2. 2025</w:t>
      </w:r>
    </w:p>
    <w:p w:rsidR="00122052" w:rsidRDefault="00122052" w:rsidP="00122052">
      <w:pPr>
        <w:rPr>
          <w:b/>
        </w:rPr>
      </w:pPr>
      <w:r w:rsidRPr="00122052">
        <w:rPr>
          <w:b/>
        </w:rPr>
        <w:t>Kontakt</w:t>
      </w:r>
      <w:r>
        <w:rPr>
          <w:b/>
        </w:rPr>
        <w:t xml:space="preserve"> NTM</w:t>
      </w:r>
      <w:r w:rsidRPr="00122052">
        <w:rPr>
          <w:b/>
        </w:rPr>
        <w:t xml:space="preserve">: </w:t>
      </w:r>
      <w:r w:rsidRPr="00122052">
        <w:t>Ing. Ivana Kopecká</w:t>
      </w:r>
      <w:r>
        <w:t>, iavana.kopecka</w:t>
      </w:r>
      <w:r w:rsidRPr="00122052">
        <w:t>@ntm.cz</w:t>
      </w:r>
    </w:p>
    <w:p w:rsidR="00122052" w:rsidRPr="00122052" w:rsidRDefault="00122052" w:rsidP="00122052">
      <w:pPr>
        <w:rPr>
          <w:b/>
        </w:rPr>
      </w:pPr>
    </w:p>
    <w:sectPr w:rsidR="00122052" w:rsidRPr="00122052">
      <w:headerReference w:type="default" r:id="rId7"/>
      <w:pgSz w:w="11906" w:h="16838"/>
      <w:pgMar w:top="1417" w:right="1417" w:bottom="1417" w:left="1417"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D8D" w:rsidRDefault="00851D8D">
      <w:pPr>
        <w:spacing w:after="0" w:line="240" w:lineRule="auto"/>
      </w:pPr>
      <w:r>
        <w:separator/>
      </w:r>
    </w:p>
  </w:endnote>
  <w:endnote w:type="continuationSeparator" w:id="0">
    <w:p w:rsidR="00851D8D" w:rsidRDefault="0085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D8D" w:rsidRDefault="00851D8D">
      <w:pPr>
        <w:spacing w:after="0" w:line="240" w:lineRule="auto"/>
      </w:pPr>
      <w:r>
        <w:separator/>
      </w:r>
    </w:p>
  </w:footnote>
  <w:footnote w:type="continuationSeparator" w:id="0">
    <w:p w:rsidR="00851D8D" w:rsidRDefault="00851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D99" w:rsidRDefault="00C71D99">
    <w:pPr>
      <w:pStyle w:val="Nadpis4"/>
      <w:tabs>
        <w:tab w:val="right" w:pos="9720"/>
      </w:tabs>
      <w:spacing w:after="60" w:line="240" w:lineRule="auto"/>
      <w:ind w:right="-34" w:firstLine="709"/>
      <w:jc w:val="left"/>
      <w:rPr>
        <w:color w:val="333333"/>
        <w:sz w:val="20"/>
        <w:szCs w:val="20"/>
        <w:highlight w:val="white"/>
      </w:rPr>
    </w:pPr>
  </w:p>
  <w:p w:rsidR="00ED7265" w:rsidRDefault="005150AB">
    <w:pPr>
      <w:pStyle w:val="Nadpis4"/>
      <w:tabs>
        <w:tab w:val="right" w:pos="9720"/>
      </w:tabs>
      <w:spacing w:after="60" w:line="240" w:lineRule="auto"/>
      <w:ind w:right="-34" w:firstLine="709"/>
      <w:jc w:val="left"/>
      <w:rPr>
        <w:color w:val="333333"/>
        <w:sz w:val="24"/>
        <w:szCs w:val="24"/>
      </w:rPr>
    </w:pPr>
    <w:r>
      <w:rPr>
        <w:color w:val="333333"/>
        <w:sz w:val="20"/>
        <w:szCs w:val="20"/>
        <w:highlight w:val="white"/>
      </w:rPr>
      <w:t xml:space="preserve">    </w:t>
    </w:r>
    <w:r>
      <w:rPr>
        <w:color w:val="333333"/>
        <w:sz w:val="24"/>
        <w:szCs w:val="24"/>
      </w:rPr>
      <w:t>TISKOVÁ ZPRÁVA</w:t>
    </w:r>
    <w:r>
      <w:rPr>
        <w:noProof/>
      </w:rPr>
      <w:drawing>
        <wp:anchor distT="0" distB="0" distL="114300" distR="114300" simplePos="0" relativeHeight="251658240" behindDoc="0" locked="0" layoutInCell="1" hidden="0" allowOverlap="1" wp14:anchorId="7D273118" wp14:editId="639371E8">
          <wp:simplePos x="0" y="0"/>
          <wp:positionH relativeFrom="column">
            <wp:posOffset>-3809</wp:posOffset>
          </wp:positionH>
          <wp:positionV relativeFrom="paragraph">
            <wp:posOffset>0</wp:posOffset>
          </wp:positionV>
          <wp:extent cx="539750" cy="5397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39750" cy="539750"/>
                  </a:xfrm>
                  <a:prstGeom prst="rect">
                    <a:avLst/>
                  </a:prstGeom>
                  <a:ln/>
                </pic:spPr>
              </pic:pic>
            </a:graphicData>
          </a:graphic>
        </wp:anchor>
      </w:drawing>
    </w:r>
  </w:p>
  <w:p w:rsidR="00ED7265" w:rsidRDefault="005150AB">
    <w:pPr>
      <w:widowControl w:val="0"/>
      <w:pBdr>
        <w:top w:val="nil"/>
        <w:left w:val="nil"/>
        <w:bottom w:val="nil"/>
        <w:right w:val="nil"/>
        <w:between w:val="nil"/>
      </w:pBdr>
      <w:spacing w:after="60" w:line="240" w:lineRule="auto"/>
      <w:ind w:right="-1602" w:firstLine="709"/>
      <w:rPr>
        <w:rFonts w:ascii="Arial" w:eastAsia="Arial" w:hAnsi="Arial" w:cs="Arial"/>
        <w:b/>
        <w:color w:val="333333"/>
        <w:sz w:val="16"/>
        <w:szCs w:val="16"/>
      </w:rPr>
    </w:pPr>
    <w:r>
      <w:rPr>
        <w:rFonts w:ascii="Arial" w:eastAsia="Arial" w:hAnsi="Arial" w:cs="Arial"/>
        <w:b/>
        <w:color w:val="333333"/>
        <w:sz w:val="16"/>
        <w:szCs w:val="16"/>
      </w:rPr>
      <w:t xml:space="preserve">    NÁRODNÍ TECHNICKÉ </w:t>
    </w:r>
    <w:proofErr w:type="gramStart"/>
    <w:r>
      <w:rPr>
        <w:rFonts w:ascii="Arial" w:eastAsia="Arial" w:hAnsi="Arial" w:cs="Arial"/>
        <w:b/>
        <w:color w:val="333333"/>
        <w:sz w:val="16"/>
        <w:szCs w:val="16"/>
      </w:rPr>
      <w:t>MUZEUM &gt;</w:t>
    </w:r>
    <w:proofErr w:type="gramEnd"/>
    <w:r>
      <w:rPr>
        <w:rFonts w:ascii="Arial" w:eastAsia="Arial" w:hAnsi="Arial" w:cs="Arial"/>
        <w:b/>
        <w:color w:val="333333"/>
        <w:sz w:val="16"/>
        <w:szCs w:val="16"/>
      </w:rPr>
      <w:t xml:space="preserve"> KOSTELNÍ 42 &gt; 170 78 PRAHA 7 &gt; WWW.NTM.CZ</w:t>
    </w:r>
  </w:p>
  <w:p w:rsidR="00ED7265" w:rsidRDefault="005150AB">
    <w:pPr>
      <w:widowControl w:val="0"/>
      <w:pBdr>
        <w:top w:val="nil"/>
        <w:left w:val="nil"/>
        <w:bottom w:val="nil"/>
        <w:right w:val="nil"/>
        <w:between w:val="nil"/>
      </w:pBdr>
      <w:spacing w:after="60" w:line="240" w:lineRule="auto"/>
      <w:ind w:right="-1602" w:firstLine="709"/>
      <w:rPr>
        <w:rFonts w:ascii="Arial" w:eastAsia="Arial" w:hAnsi="Arial" w:cs="Arial"/>
        <w:b/>
        <w:color w:val="333333"/>
        <w:sz w:val="16"/>
        <w:szCs w:val="16"/>
      </w:rPr>
    </w:pPr>
    <w:r>
      <w:rPr>
        <w:rFonts w:ascii="Arial" w:eastAsia="Arial" w:hAnsi="Arial" w:cs="Arial"/>
        <w:b/>
        <w:color w:val="333333"/>
        <w:sz w:val="16"/>
        <w:szCs w:val="16"/>
      </w:rPr>
      <w:t xml:space="preserve">    KONTAKT PRO </w:t>
    </w:r>
    <w:proofErr w:type="gramStart"/>
    <w:r>
      <w:rPr>
        <w:rFonts w:ascii="Arial" w:eastAsia="Arial" w:hAnsi="Arial" w:cs="Arial"/>
        <w:b/>
        <w:color w:val="333333"/>
        <w:sz w:val="16"/>
        <w:szCs w:val="16"/>
      </w:rPr>
      <w:t>MÉDIA &gt;</w:t>
    </w:r>
    <w:proofErr w:type="gramEnd"/>
    <w:r>
      <w:rPr>
        <w:rFonts w:ascii="Arial" w:eastAsia="Arial" w:hAnsi="Arial" w:cs="Arial"/>
        <w:b/>
        <w:color w:val="333333"/>
        <w:sz w:val="16"/>
        <w:szCs w:val="16"/>
      </w:rPr>
      <w:t xml:space="preserve"> jan.duda@NTM.CZ &gt; 220 399 189 &gt; 770 121 917</w:t>
    </w:r>
  </w:p>
  <w:p w:rsidR="00ED7265" w:rsidRDefault="00ED7265">
    <w:pPr>
      <w:pBdr>
        <w:top w:val="nil"/>
        <w:left w:val="nil"/>
        <w:bottom w:val="nil"/>
        <w:right w:val="nil"/>
        <w:between w:val="nil"/>
      </w:pBdr>
      <w:tabs>
        <w:tab w:val="center" w:pos="4536"/>
        <w:tab w:val="right" w:pos="9072"/>
      </w:tabs>
      <w:spacing w:after="0" w:line="240" w:lineRule="auto"/>
      <w:rPr>
        <w:rFonts w:ascii="Arial" w:eastAsia="Arial" w:hAnsi="Arial" w:cs="Arial"/>
        <w:b/>
        <w:color w:val="333333"/>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3F7F"/>
    <w:multiLevelType w:val="hybridMultilevel"/>
    <w:tmpl w:val="BE16D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B0B2D7D"/>
    <w:multiLevelType w:val="multilevel"/>
    <w:tmpl w:val="7A82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65"/>
    <w:rsid w:val="00007BC4"/>
    <w:rsid w:val="000249CB"/>
    <w:rsid w:val="00033751"/>
    <w:rsid w:val="00051BAC"/>
    <w:rsid w:val="000D7615"/>
    <w:rsid w:val="00122052"/>
    <w:rsid w:val="001333DF"/>
    <w:rsid w:val="00140EA5"/>
    <w:rsid w:val="00163680"/>
    <w:rsid w:val="00181C80"/>
    <w:rsid w:val="001B72CA"/>
    <w:rsid w:val="001E125C"/>
    <w:rsid w:val="00241454"/>
    <w:rsid w:val="0025534E"/>
    <w:rsid w:val="002F2322"/>
    <w:rsid w:val="00302BCD"/>
    <w:rsid w:val="00303651"/>
    <w:rsid w:val="00373760"/>
    <w:rsid w:val="0037727B"/>
    <w:rsid w:val="003B087A"/>
    <w:rsid w:val="003C713A"/>
    <w:rsid w:val="00434930"/>
    <w:rsid w:val="0048390F"/>
    <w:rsid w:val="004B1EB0"/>
    <w:rsid w:val="004F5ADA"/>
    <w:rsid w:val="005150AB"/>
    <w:rsid w:val="00520AF6"/>
    <w:rsid w:val="00575B4A"/>
    <w:rsid w:val="005B73E7"/>
    <w:rsid w:val="005E22F2"/>
    <w:rsid w:val="00605D94"/>
    <w:rsid w:val="0061403A"/>
    <w:rsid w:val="00652567"/>
    <w:rsid w:val="006A6E1F"/>
    <w:rsid w:val="006D2D34"/>
    <w:rsid w:val="006E14C9"/>
    <w:rsid w:val="006F1A1A"/>
    <w:rsid w:val="007377F8"/>
    <w:rsid w:val="00767CF4"/>
    <w:rsid w:val="0077305B"/>
    <w:rsid w:val="00777EC5"/>
    <w:rsid w:val="007A2C64"/>
    <w:rsid w:val="007B1D4E"/>
    <w:rsid w:val="008344BB"/>
    <w:rsid w:val="00851D8D"/>
    <w:rsid w:val="00872885"/>
    <w:rsid w:val="008D7125"/>
    <w:rsid w:val="008F6D05"/>
    <w:rsid w:val="00994E4C"/>
    <w:rsid w:val="009A485C"/>
    <w:rsid w:val="009B5F9C"/>
    <w:rsid w:val="009C1D0B"/>
    <w:rsid w:val="009D5784"/>
    <w:rsid w:val="009F0652"/>
    <w:rsid w:val="00A66AA9"/>
    <w:rsid w:val="00AE1412"/>
    <w:rsid w:val="00AE5A34"/>
    <w:rsid w:val="00B06F8F"/>
    <w:rsid w:val="00B16DED"/>
    <w:rsid w:val="00B26FA6"/>
    <w:rsid w:val="00B51312"/>
    <w:rsid w:val="00B55B28"/>
    <w:rsid w:val="00B57119"/>
    <w:rsid w:val="00BB004F"/>
    <w:rsid w:val="00BE41D7"/>
    <w:rsid w:val="00C071A2"/>
    <w:rsid w:val="00C25F7D"/>
    <w:rsid w:val="00C56BF9"/>
    <w:rsid w:val="00C71D99"/>
    <w:rsid w:val="00CB6996"/>
    <w:rsid w:val="00CC11D1"/>
    <w:rsid w:val="00CF0B42"/>
    <w:rsid w:val="00D412C6"/>
    <w:rsid w:val="00D42AB3"/>
    <w:rsid w:val="00ED174F"/>
    <w:rsid w:val="00ED7265"/>
    <w:rsid w:val="00EF5BA7"/>
    <w:rsid w:val="00F52AEE"/>
    <w:rsid w:val="00F837FA"/>
    <w:rsid w:val="00FE77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C272A-B5A9-4705-A308-B10336CE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pBdr>
        <w:top w:val="nil"/>
        <w:left w:val="nil"/>
        <w:bottom w:val="nil"/>
        <w:right w:val="nil"/>
        <w:between w:val="nil"/>
      </w:pBdr>
      <w:spacing w:before="240" w:after="0" w:line="240" w:lineRule="auto"/>
      <w:outlineLvl w:val="0"/>
    </w:pPr>
    <w:rPr>
      <w:color w:val="2F5496"/>
      <w:sz w:val="32"/>
      <w:szCs w:val="32"/>
    </w:rPr>
  </w:style>
  <w:style w:type="paragraph" w:styleId="Nadpis2">
    <w:name w:val="heading 2"/>
    <w:basedOn w:val="Normln"/>
    <w:next w:val="Normln"/>
    <w:uiPriority w:val="9"/>
    <w:unhideWhenUsed/>
    <w:qFormat/>
    <w:pPr>
      <w:keepNext/>
      <w:keepLines/>
      <w:pBdr>
        <w:top w:val="nil"/>
        <w:left w:val="nil"/>
        <w:bottom w:val="nil"/>
        <w:right w:val="nil"/>
        <w:between w:val="nil"/>
      </w:pBdr>
      <w:spacing w:before="40" w:after="0" w:line="240" w:lineRule="auto"/>
      <w:outlineLvl w:val="1"/>
    </w:pPr>
    <w:rPr>
      <w:color w:val="2F5496"/>
      <w:sz w:val="26"/>
      <w:szCs w:val="26"/>
    </w:rPr>
  </w:style>
  <w:style w:type="paragraph" w:styleId="Nadpis3">
    <w:name w:val="heading 3"/>
    <w:basedOn w:val="Normln"/>
    <w:next w:val="Normln"/>
    <w:uiPriority w:val="9"/>
    <w:unhideWhenUsed/>
    <w:qFormat/>
    <w:pPr>
      <w:keepNext/>
      <w:keepLines/>
      <w:pBdr>
        <w:top w:val="nil"/>
        <w:left w:val="nil"/>
        <w:bottom w:val="nil"/>
        <w:right w:val="nil"/>
        <w:between w:val="nil"/>
      </w:pBdr>
      <w:spacing w:before="40" w:after="0" w:line="240" w:lineRule="auto"/>
      <w:outlineLvl w:val="2"/>
    </w:pPr>
    <w:rPr>
      <w:color w:val="1F3863"/>
      <w:sz w:val="24"/>
      <w:szCs w:val="24"/>
    </w:rPr>
  </w:style>
  <w:style w:type="paragraph" w:styleId="Nadpis4">
    <w:name w:val="heading 4"/>
    <w:basedOn w:val="Normln"/>
    <w:next w:val="Normln"/>
    <w:uiPriority w:val="9"/>
    <w:unhideWhenUsed/>
    <w:qFormat/>
    <w:pPr>
      <w:keepNext/>
      <w:pBdr>
        <w:top w:val="nil"/>
        <w:left w:val="nil"/>
        <w:bottom w:val="nil"/>
        <w:right w:val="nil"/>
        <w:between w:val="nil"/>
      </w:pBdr>
      <w:spacing w:after="0" w:line="360" w:lineRule="auto"/>
      <w:jc w:val="center"/>
      <w:outlineLvl w:val="3"/>
    </w:pPr>
    <w:rPr>
      <w:rFonts w:ascii="Arial" w:eastAsia="Arial" w:hAnsi="Arial" w:cs="Arial"/>
      <w:b/>
      <w:color w:val="008080"/>
      <w:sz w:val="48"/>
      <w:szCs w:val="48"/>
    </w:rPr>
  </w:style>
  <w:style w:type="paragraph" w:styleId="Nadpis5">
    <w:name w:val="heading 5"/>
    <w:basedOn w:val="Normln"/>
    <w:next w:val="Normln"/>
    <w:uiPriority w:val="9"/>
    <w:semiHidden/>
    <w:unhideWhenUsed/>
    <w:qFormat/>
    <w:pPr>
      <w:keepNext/>
      <w:keepLines/>
      <w:pBdr>
        <w:top w:val="nil"/>
        <w:left w:val="nil"/>
        <w:bottom w:val="nil"/>
        <w:right w:val="nil"/>
        <w:between w:val="nil"/>
      </w:pBdr>
      <w:spacing w:before="220" w:after="40" w:line="240" w:lineRule="auto"/>
      <w:outlineLvl w:val="4"/>
    </w:pPr>
    <w:rPr>
      <w:b/>
    </w:rPr>
  </w:style>
  <w:style w:type="paragraph" w:styleId="Nadpis6">
    <w:name w:val="heading 6"/>
    <w:basedOn w:val="Normln"/>
    <w:next w:val="Normln"/>
    <w:uiPriority w:val="9"/>
    <w:semiHidden/>
    <w:unhideWhenUsed/>
    <w:qFormat/>
    <w:pPr>
      <w:keepNext/>
      <w:keepLines/>
      <w:pBdr>
        <w:top w:val="nil"/>
        <w:left w:val="nil"/>
        <w:bottom w:val="nil"/>
        <w:right w:val="nil"/>
        <w:between w:val="nil"/>
      </w:pBdr>
      <w:spacing w:before="200" w:after="40" w:line="240" w:lineRule="auto"/>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top w:val="nil"/>
        <w:left w:val="nil"/>
        <w:bottom w:val="nil"/>
        <w:right w:val="nil"/>
        <w:between w:val="nil"/>
      </w:pBdr>
      <w:spacing w:after="300" w:line="240" w:lineRule="auto"/>
    </w:pPr>
    <w:rPr>
      <w:color w:val="323E4F"/>
      <w:sz w:val="52"/>
      <w:szCs w:val="52"/>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paragraph" w:styleId="Zhlav">
    <w:name w:val="header"/>
    <w:basedOn w:val="Normln"/>
    <w:link w:val="ZhlavChar"/>
    <w:uiPriority w:val="99"/>
    <w:unhideWhenUsed/>
    <w:rsid w:val="00C71D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1D99"/>
  </w:style>
  <w:style w:type="paragraph" w:styleId="Zpat">
    <w:name w:val="footer"/>
    <w:basedOn w:val="Normln"/>
    <w:link w:val="ZpatChar"/>
    <w:uiPriority w:val="99"/>
    <w:unhideWhenUsed/>
    <w:rsid w:val="00C71D99"/>
    <w:pPr>
      <w:tabs>
        <w:tab w:val="center" w:pos="4536"/>
        <w:tab w:val="right" w:pos="9072"/>
      </w:tabs>
      <w:spacing w:after="0" w:line="240" w:lineRule="auto"/>
    </w:pPr>
  </w:style>
  <w:style w:type="character" w:customStyle="1" w:styleId="ZpatChar">
    <w:name w:val="Zápatí Char"/>
    <w:basedOn w:val="Standardnpsmoodstavce"/>
    <w:link w:val="Zpat"/>
    <w:uiPriority w:val="99"/>
    <w:rsid w:val="00C71D99"/>
  </w:style>
  <w:style w:type="paragraph" w:styleId="Normlnweb">
    <w:name w:val="Normal (Web)"/>
    <w:basedOn w:val="Normln"/>
    <w:uiPriority w:val="99"/>
    <w:unhideWhenUsed/>
    <w:rsid w:val="00C071A2"/>
    <w:pPr>
      <w:spacing w:before="100" w:beforeAutospacing="1" w:after="100" w:afterAutospacing="1" w:line="240" w:lineRule="auto"/>
    </w:pPr>
    <w:rPr>
      <w:rFonts w:ascii="Times New Roman" w:eastAsia="Times New Roman" w:hAnsi="Times New Roman" w:cs="Times New Roman"/>
      <w:sz w:val="24"/>
      <w:szCs w:val="24"/>
    </w:rPr>
  </w:style>
  <w:style w:type="character" w:styleId="Zdraznn">
    <w:name w:val="Emphasis"/>
    <w:basedOn w:val="Standardnpsmoodstavce"/>
    <w:uiPriority w:val="20"/>
    <w:qFormat/>
    <w:rsid w:val="00C071A2"/>
    <w:rPr>
      <w:i/>
      <w:iCs/>
    </w:rPr>
  </w:style>
  <w:style w:type="character" w:styleId="Siln">
    <w:name w:val="Strong"/>
    <w:basedOn w:val="Standardnpsmoodstavce"/>
    <w:uiPriority w:val="22"/>
    <w:qFormat/>
    <w:rsid w:val="008D7125"/>
    <w:rPr>
      <w:b/>
      <w:bCs/>
    </w:rPr>
  </w:style>
  <w:style w:type="paragraph" w:customStyle="1" w:styleId="Standard">
    <w:name w:val="Standard"/>
    <w:rsid w:val="001B72CA"/>
    <w:pPr>
      <w:suppressAutoHyphens/>
      <w:autoSpaceDN w:val="0"/>
      <w:spacing w:after="160" w:line="256" w:lineRule="auto"/>
      <w:textAlignment w:val="baseline"/>
    </w:pPr>
    <w:rPr>
      <w:rFonts w:eastAsia="SimSun" w:cs="Tahoma"/>
      <w:kern w:val="3"/>
      <w:lang w:eastAsia="en-US"/>
    </w:rPr>
  </w:style>
  <w:style w:type="character" w:styleId="Odkaznakoment">
    <w:name w:val="annotation reference"/>
    <w:basedOn w:val="Standardnpsmoodstavce"/>
    <w:uiPriority w:val="99"/>
    <w:semiHidden/>
    <w:unhideWhenUsed/>
    <w:rsid w:val="001E125C"/>
    <w:rPr>
      <w:rFonts w:cs="Times New Roman"/>
      <w:sz w:val="16"/>
      <w:szCs w:val="16"/>
    </w:rPr>
  </w:style>
  <w:style w:type="paragraph" w:styleId="Textbubliny">
    <w:name w:val="Balloon Text"/>
    <w:basedOn w:val="Normln"/>
    <w:link w:val="TextbublinyChar"/>
    <w:uiPriority w:val="99"/>
    <w:semiHidden/>
    <w:unhideWhenUsed/>
    <w:rsid w:val="001E125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125C"/>
    <w:rPr>
      <w:rFonts w:ascii="Segoe UI" w:hAnsi="Segoe UI" w:cs="Segoe UI"/>
      <w:sz w:val="18"/>
      <w:szCs w:val="18"/>
    </w:rPr>
  </w:style>
  <w:style w:type="paragraph" w:styleId="Odstavecseseznamem">
    <w:name w:val="List Paragraph"/>
    <w:basedOn w:val="Normln"/>
    <w:uiPriority w:val="34"/>
    <w:qFormat/>
    <w:rsid w:val="00122052"/>
    <w:pPr>
      <w:spacing w:after="160" w:line="259" w:lineRule="auto"/>
      <w:ind w:left="720"/>
      <w:contextualSpacing/>
    </w:pPr>
    <w:rPr>
      <w:rFonts w:asciiTheme="minorHAnsi" w:eastAsiaTheme="minorHAnsi" w:hAnsiTheme="minorHAnsi" w:cstheme="minorBidi"/>
      <w:lang w:eastAsia="en-US"/>
    </w:rPr>
  </w:style>
  <w:style w:type="character" w:styleId="Hypertextovodkaz">
    <w:name w:val="Hyperlink"/>
    <w:basedOn w:val="Standardnpsmoodstavce"/>
    <w:uiPriority w:val="99"/>
    <w:semiHidden/>
    <w:unhideWhenUsed/>
    <w:rsid w:val="001220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20475">
      <w:bodyDiv w:val="1"/>
      <w:marLeft w:val="0"/>
      <w:marRight w:val="0"/>
      <w:marTop w:val="0"/>
      <w:marBottom w:val="0"/>
      <w:divBdr>
        <w:top w:val="none" w:sz="0" w:space="0" w:color="auto"/>
        <w:left w:val="none" w:sz="0" w:space="0" w:color="auto"/>
        <w:bottom w:val="none" w:sz="0" w:space="0" w:color="auto"/>
        <w:right w:val="none" w:sz="0" w:space="0" w:color="auto"/>
      </w:divBdr>
    </w:div>
    <w:div w:id="368067348">
      <w:bodyDiv w:val="1"/>
      <w:marLeft w:val="0"/>
      <w:marRight w:val="0"/>
      <w:marTop w:val="0"/>
      <w:marBottom w:val="0"/>
      <w:divBdr>
        <w:top w:val="none" w:sz="0" w:space="0" w:color="auto"/>
        <w:left w:val="none" w:sz="0" w:space="0" w:color="auto"/>
        <w:bottom w:val="none" w:sz="0" w:space="0" w:color="auto"/>
        <w:right w:val="none" w:sz="0" w:space="0" w:color="auto"/>
      </w:divBdr>
    </w:div>
    <w:div w:id="416370265">
      <w:bodyDiv w:val="1"/>
      <w:marLeft w:val="0"/>
      <w:marRight w:val="0"/>
      <w:marTop w:val="0"/>
      <w:marBottom w:val="0"/>
      <w:divBdr>
        <w:top w:val="none" w:sz="0" w:space="0" w:color="auto"/>
        <w:left w:val="none" w:sz="0" w:space="0" w:color="auto"/>
        <w:bottom w:val="none" w:sz="0" w:space="0" w:color="auto"/>
        <w:right w:val="none" w:sz="0" w:space="0" w:color="auto"/>
      </w:divBdr>
    </w:div>
    <w:div w:id="654452108">
      <w:bodyDiv w:val="1"/>
      <w:marLeft w:val="0"/>
      <w:marRight w:val="0"/>
      <w:marTop w:val="0"/>
      <w:marBottom w:val="0"/>
      <w:divBdr>
        <w:top w:val="none" w:sz="0" w:space="0" w:color="auto"/>
        <w:left w:val="none" w:sz="0" w:space="0" w:color="auto"/>
        <w:bottom w:val="none" w:sz="0" w:space="0" w:color="auto"/>
        <w:right w:val="none" w:sz="0" w:space="0" w:color="auto"/>
      </w:divBdr>
    </w:div>
    <w:div w:id="869758599">
      <w:bodyDiv w:val="1"/>
      <w:marLeft w:val="0"/>
      <w:marRight w:val="0"/>
      <w:marTop w:val="0"/>
      <w:marBottom w:val="0"/>
      <w:divBdr>
        <w:top w:val="none" w:sz="0" w:space="0" w:color="auto"/>
        <w:left w:val="none" w:sz="0" w:space="0" w:color="auto"/>
        <w:bottom w:val="none" w:sz="0" w:space="0" w:color="auto"/>
        <w:right w:val="none" w:sz="0" w:space="0" w:color="auto"/>
      </w:divBdr>
      <w:divsChild>
        <w:div w:id="1178078483">
          <w:marLeft w:val="0"/>
          <w:marRight w:val="0"/>
          <w:marTop w:val="0"/>
          <w:marBottom w:val="0"/>
          <w:divBdr>
            <w:top w:val="none" w:sz="0" w:space="0" w:color="auto"/>
            <w:left w:val="none" w:sz="0" w:space="0" w:color="auto"/>
            <w:bottom w:val="none" w:sz="0" w:space="0" w:color="auto"/>
            <w:right w:val="none" w:sz="0" w:space="0" w:color="auto"/>
          </w:divBdr>
        </w:div>
        <w:div w:id="417677014">
          <w:marLeft w:val="0"/>
          <w:marRight w:val="0"/>
          <w:marTop w:val="0"/>
          <w:marBottom w:val="0"/>
          <w:divBdr>
            <w:top w:val="none" w:sz="0" w:space="0" w:color="auto"/>
            <w:left w:val="none" w:sz="0" w:space="0" w:color="auto"/>
            <w:bottom w:val="none" w:sz="0" w:space="0" w:color="auto"/>
            <w:right w:val="none" w:sz="0" w:space="0" w:color="auto"/>
          </w:divBdr>
        </w:div>
      </w:divsChild>
    </w:div>
    <w:div w:id="1622808506">
      <w:bodyDiv w:val="1"/>
      <w:marLeft w:val="0"/>
      <w:marRight w:val="0"/>
      <w:marTop w:val="0"/>
      <w:marBottom w:val="0"/>
      <w:divBdr>
        <w:top w:val="none" w:sz="0" w:space="0" w:color="auto"/>
        <w:left w:val="none" w:sz="0" w:space="0" w:color="auto"/>
        <w:bottom w:val="none" w:sz="0" w:space="0" w:color="auto"/>
        <w:right w:val="none" w:sz="0" w:space="0" w:color="auto"/>
      </w:divBdr>
    </w:div>
    <w:div w:id="1682777835">
      <w:bodyDiv w:val="1"/>
      <w:marLeft w:val="0"/>
      <w:marRight w:val="0"/>
      <w:marTop w:val="0"/>
      <w:marBottom w:val="0"/>
      <w:divBdr>
        <w:top w:val="none" w:sz="0" w:space="0" w:color="auto"/>
        <w:left w:val="none" w:sz="0" w:space="0" w:color="auto"/>
        <w:bottom w:val="none" w:sz="0" w:space="0" w:color="auto"/>
        <w:right w:val="none" w:sz="0" w:space="0" w:color="auto"/>
      </w:divBdr>
      <w:divsChild>
        <w:div w:id="324822570">
          <w:marLeft w:val="0"/>
          <w:marRight w:val="0"/>
          <w:marTop w:val="0"/>
          <w:marBottom w:val="0"/>
          <w:divBdr>
            <w:top w:val="none" w:sz="0" w:space="0" w:color="auto"/>
            <w:left w:val="none" w:sz="0" w:space="0" w:color="auto"/>
            <w:bottom w:val="none" w:sz="0" w:space="0" w:color="auto"/>
            <w:right w:val="none" w:sz="0" w:space="0" w:color="auto"/>
          </w:divBdr>
        </w:div>
        <w:div w:id="2018387166">
          <w:marLeft w:val="0"/>
          <w:marRight w:val="0"/>
          <w:marTop w:val="0"/>
          <w:marBottom w:val="0"/>
          <w:divBdr>
            <w:top w:val="none" w:sz="0" w:space="0" w:color="auto"/>
            <w:left w:val="none" w:sz="0" w:space="0" w:color="auto"/>
            <w:bottom w:val="none" w:sz="0" w:space="0" w:color="auto"/>
            <w:right w:val="none" w:sz="0" w:space="0" w:color="auto"/>
          </w:divBdr>
        </w:div>
      </w:divsChild>
    </w:div>
    <w:div w:id="1878347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3479</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Dobisíková Jana</dc:creator>
  <cp:lastModifiedBy>Dobisíková Jana</cp:lastModifiedBy>
  <cp:revision>2</cp:revision>
  <cp:lastPrinted>2024-11-05T08:00:00Z</cp:lastPrinted>
  <dcterms:created xsi:type="dcterms:W3CDTF">2025-02-07T08:22:00Z</dcterms:created>
  <dcterms:modified xsi:type="dcterms:W3CDTF">2025-02-07T08:22:00Z</dcterms:modified>
</cp:coreProperties>
</file>